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tblInd w:w="-142" w:type="dxa"/>
        <w:tblLook w:val="04A0" w:firstRow="1" w:lastRow="0" w:firstColumn="1" w:lastColumn="0" w:noHBand="0" w:noVBand="1"/>
      </w:tblPr>
      <w:tblGrid>
        <w:gridCol w:w="5812"/>
        <w:gridCol w:w="4450"/>
      </w:tblGrid>
      <w:tr>
        <w:trPr>
          <w:trHeight w:val="2716"/>
        </w:trPr>
        <w:tc>
          <w:tcPr>
            <w:tcW w:w="5812" w:type="dxa"/>
          </w:tcPr>
          <w:p>
            <w:r>
              <w:br/>
              <w:t>Landeszentrale für politische Bildung Mecklenburg-Vorpommern</w:t>
            </w:r>
          </w:p>
          <w:p>
            <w:r>
              <w:t>Landeskoordinierungsstelle für Demokratie und Toleranz</w:t>
            </w:r>
          </w:p>
          <w:p>
            <w:r>
              <w:t xml:space="preserve">Jägerweg 2 </w:t>
            </w:r>
          </w:p>
          <w:p>
            <w:pPr>
              <w:rPr>
                <w:b/>
              </w:rPr>
            </w:pPr>
            <w:r>
              <w:t>19053 Schwerin</w:t>
            </w:r>
          </w:p>
        </w:tc>
        <w:tc>
          <w:tcPr>
            <w:tcW w:w="4450" w:type="dxa"/>
          </w:tcPr>
          <w:p/>
          <w:p/>
          <w:p/>
        </w:tc>
      </w:tr>
    </w:tbl>
    <w:p>
      <w:pPr>
        <w:rPr>
          <w:b/>
          <w:i/>
        </w:rPr>
      </w:pPr>
      <w:r>
        <w:rPr>
          <w:b/>
          <w:i/>
        </w:rPr>
        <w:t>Mittelanforderung</w:t>
      </w:r>
    </w:p>
    <w:p/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1"/>
        <w:gridCol w:w="6927"/>
      </w:tblGrid>
      <w:tr>
        <w:trPr>
          <w:trHeight w:val="53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Az: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53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Projekttitel: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533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Empfänger der Zuwendung: 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92"/>
        <w:gridCol w:w="4832"/>
      </w:tblGrid>
      <w:tr>
        <w:trPr>
          <w:trHeight w:val="348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Bewilligte Zuwendung insgesamt: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>
        <w:trPr>
          <w:trHeight w:val="304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Mittelanforderung: 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</w:tbl>
    <w:p>
      <w:pPr>
        <w:rPr>
          <w:b/>
          <w:sz w:val="22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Es wird bestätigt, dass die Ausgaben notwendig sind und dass wirtschaftlich und sparsam verfahren wird.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Bitte überweisen Sie die Mittelanforderung auf folgende Bankverbindung:</w:t>
      </w: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96"/>
        <w:gridCol w:w="7428"/>
      </w:tblGrid>
      <w:tr>
        <w:trPr>
          <w:trHeight w:val="3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Geldinstitut: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29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Bankleitzahl: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30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IBAN: 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2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BIC: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2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Verwendungszweck: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</w:tbl>
    <w:p>
      <w:pPr>
        <w:rPr>
          <w:sz w:val="22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Stempel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Ort, Datum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Rechtsverbindliche Unterschrift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0"/>
      <w:gridCol w:w="1557"/>
      <w:gridCol w:w="2663"/>
    </w:tblGrid>
    <w:tr>
      <w:trPr>
        <w:trHeight w:val="1407"/>
      </w:trPr>
      <w:tc>
        <w:tcPr>
          <w:tcW w:w="5353" w:type="dxa"/>
        </w:tcPr>
        <w:p>
          <w:pPr>
            <w:widowControl w:val="0"/>
            <w:kinsoku w:val="0"/>
            <w:spacing w:before="216"/>
            <w:jc w:val="center"/>
            <w:rPr>
              <w:rFonts w:cs="Arial"/>
              <w:b/>
              <w:bCs/>
              <w:spacing w:val="4"/>
              <w:sz w:val="4"/>
              <w:szCs w:val="4"/>
            </w:rPr>
          </w:pPr>
          <w:r>
            <w:rPr>
              <w:rFonts w:cs="Arial"/>
              <w:b/>
              <w:bCs/>
              <w:noProof/>
              <w:spacing w:val="4"/>
              <w:sz w:val="4"/>
              <w:szCs w:val="4"/>
            </w:rPr>
            <w:drawing>
              <wp:inline distT="0" distB="0" distL="0" distR="0">
                <wp:extent cx="2962275" cy="1019175"/>
                <wp:effectExtent l="0" t="0" r="9525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>
          <w:pPr>
            <w:widowControl w:val="0"/>
            <w:kinsoku w:val="0"/>
            <w:spacing w:before="216"/>
            <w:jc w:val="center"/>
            <w:rPr>
              <w:rFonts w:cs="Arial"/>
              <w:b/>
              <w:bCs/>
              <w:spacing w:val="4"/>
              <w:sz w:val="4"/>
              <w:szCs w:val="4"/>
            </w:rPr>
          </w:pPr>
        </w:p>
        <w:p>
          <w:pPr>
            <w:widowControl w:val="0"/>
            <w:kinsoku w:val="0"/>
            <w:spacing w:before="216"/>
            <w:jc w:val="center"/>
            <w:rPr>
              <w:rFonts w:cs="Arial"/>
              <w:b/>
              <w:bCs/>
              <w:spacing w:val="4"/>
              <w:sz w:val="4"/>
              <w:szCs w:val="4"/>
            </w:rPr>
          </w:pPr>
          <w:r>
            <w:rPr>
              <w:rFonts w:cs="Arial"/>
              <w:b/>
              <w:bCs/>
              <w:noProof/>
              <w:spacing w:val="4"/>
              <w:sz w:val="4"/>
              <w:szCs w:val="4"/>
            </w:rPr>
            <w:drawing>
              <wp:inline distT="0" distB="0" distL="0" distR="0">
                <wp:extent cx="733425" cy="5524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0" w:type="dxa"/>
        </w:tcPr>
        <w:p>
          <w:pPr>
            <w:widowControl w:val="0"/>
            <w:kinsoku w:val="0"/>
            <w:spacing w:before="216"/>
            <w:jc w:val="center"/>
            <w:rPr>
              <w:rFonts w:cs="Arial"/>
              <w:b/>
              <w:bCs/>
              <w:spacing w:val="4"/>
              <w:sz w:val="4"/>
              <w:szCs w:val="4"/>
            </w:rPr>
          </w:pPr>
        </w:p>
        <w:p>
          <w:pPr>
            <w:widowControl w:val="0"/>
            <w:kinsoku w:val="0"/>
            <w:spacing w:before="216"/>
            <w:jc w:val="center"/>
            <w:rPr>
              <w:rFonts w:cs="Arial"/>
              <w:b/>
              <w:bCs/>
              <w:spacing w:val="4"/>
              <w:sz w:val="4"/>
              <w:szCs w:val="4"/>
            </w:rPr>
          </w:pPr>
          <w:r>
            <w:rPr>
              <w:rFonts w:cs="Arial"/>
              <w:b/>
              <w:bCs/>
              <w:noProof/>
              <w:spacing w:val="4"/>
              <w:sz w:val="4"/>
              <w:szCs w:val="4"/>
            </w:rPr>
            <w:drawing>
              <wp:inline distT="0" distB="0" distL="0" distR="0">
                <wp:extent cx="1057275" cy="561975"/>
                <wp:effectExtent l="0" t="0" r="9525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>Vorlage</w:t>
    </w:r>
    <w:bookmarkStart w:id="0" w:name="_GoBack"/>
    <w:bookmarkEnd w:id="0"/>
    <w:r>
      <w:t xml:space="preserve"> Mittelanforderung</w: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DD63-6158-4727-9C2A-F496DB77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jc w:val="left"/>
    </w:pPr>
    <w:rPr>
      <w:rFonts w:eastAsia="Arial" w:cs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eastAsia="Arial" w:cs="Arial"/>
      <w:sz w:val="22"/>
    </w:rPr>
  </w:style>
  <w:style w:type="table" w:customStyle="1" w:styleId="Tabellenraster1">
    <w:name w:val="Tabellenraster1"/>
    <w:basedOn w:val="NormaleTabelle"/>
    <w:next w:val="Tabellenraster"/>
    <w:uiPriority w:val="39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pPr>
      <w:jc w:val="left"/>
    </w:pPr>
    <w:rPr>
      <w:rFonts w:asciiTheme="minorHAnsi" w:eastAsiaTheme="minorEastAsia" w:hAnsiTheme="minorHAnsi" w:cs="Times New Roman"/>
      <w:sz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Grit</dc:creator>
  <cp:keywords/>
  <dc:description/>
  <cp:lastModifiedBy>Neumann, Ute</cp:lastModifiedBy>
  <cp:revision>4</cp:revision>
  <cp:lastPrinted>2022-08-08T12:54:00Z</cp:lastPrinted>
  <dcterms:created xsi:type="dcterms:W3CDTF">2022-08-04T10:24:00Z</dcterms:created>
  <dcterms:modified xsi:type="dcterms:W3CDTF">2022-08-08T12:56:00Z</dcterms:modified>
</cp:coreProperties>
</file>